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A630" w14:textId="04039A42" w:rsidR="00286EFA" w:rsidRPr="00937031" w:rsidRDefault="00286EFA" w:rsidP="00DD5570">
      <w:pPr>
        <w:ind w:left="-284" w:right="49"/>
        <w:rPr>
          <w:rFonts w:ascii="Proxima Nova Rg" w:hAnsi="Proxima Nova Rg"/>
        </w:rPr>
      </w:pPr>
    </w:p>
    <w:p w14:paraId="7E264A0A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1DF3704C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3FEA5318" w14:textId="77777777" w:rsidR="007E6396" w:rsidRPr="00937031" w:rsidRDefault="007E6396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p w14:paraId="5997F99A" w14:textId="77777777" w:rsidR="005E3757" w:rsidRPr="00937031" w:rsidRDefault="005E3757" w:rsidP="005E3757">
      <w:pPr>
        <w:pStyle w:val="Sinespaciado"/>
        <w:tabs>
          <w:tab w:val="left" w:pos="1365"/>
          <w:tab w:val="center" w:pos="4419"/>
        </w:tabs>
        <w:rPr>
          <w:rFonts w:ascii="Proxima Nova Rg" w:hAnsi="Proxima Nova Rg" w:cstheme="minorHAnsi"/>
          <w:b/>
          <w:sz w:val="32"/>
          <w:szCs w:val="32"/>
        </w:rPr>
      </w:pPr>
      <w:r w:rsidRPr="00937031">
        <w:rPr>
          <w:rFonts w:ascii="Proxima Nova Rg" w:hAnsi="Proxima Nova Rg" w:cstheme="minorHAnsi"/>
          <w:b/>
          <w:sz w:val="32"/>
          <w:szCs w:val="32"/>
        </w:rPr>
        <w:tab/>
        <w:t>INFORMES DE AVANCES DE GESTIÓN FINANCIERA</w:t>
      </w:r>
    </w:p>
    <w:p w14:paraId="364F6BDA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1FE95B0C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56568E76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posterior.</w:t>
      </w:r>
    </w:p>
    <w:p w14:paraId="51A41A0F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</w:p>
    <w:p w14:paraId="1F889F72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En relación a los </w:t>
      </w:r>
      <w:r w:rsidRPr="00937031">
        <w:rPr>
          <w:rFonts w:ascii="Proxima Nova Rg" w:hAnsi="Proxima Nova Rg" w:cstheme="minorHAnsi"/>
          <w:b/>
          <w:color w:val="000000"/>
          <w:sz w:val="32"/>
          <w:szCs w:val="32"/>
        </w:rPr>
        <w:t>informes de avance de gestión financiera trimestrales</w:t>
      </w: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 se presentarán ante el Congreso del Estado dentro del mes inmediato posterior al periodo que corresponda la información.</w:t>
      </w:r>
    </w:p>
    <w:p w14:paraId="5759A4C4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28"/>
        </w:rPr>
      </w:pPr>
    </w:p>
    <w:p w14:paraId="2512D091" w14:textId="706DB101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Por lo anter</w:t>
      </w:r>
      <w:r w:rsidR="00EB3ED3" w:rsidRPr="00937031">
        <w:rPr>
          <w:rFonts w:ascii="Proxima Nova Rg" w:hAnsi="Proxima Nova Rg" w:cstheme="minorHAnsi"/>
          <w:sz w:val="32"/>
          <w:szCs w:val="32"/>
        </w:rPr>
        <w:t xml:space="preserve">ior, el informe financiero del </w:t>
      </w:r>
      <w:r w:rsidR="00937031">
        <w:rPr>
          <w:rFonts w:ascii="Proxima Nova Rg" w:hAnsi="Proxima Nova Rg" w:cstheme="minorHAnsi"/>
          <w:sz w:val="32"/>
          <w:szCs w:val="32"/>
        </w:rPr>
        <w:t>3er</w:t>
      </w:r>
      <w:bookmarkStart w:id="0" w:name="_GoBack"/>
      <w:bookmarkEnd w:id="0"/>
      <w:r w:rsidRPr="00937031">
        <w:rPr>
          <w:rFonts w:ascii="Proxima Nova Rg" w:hAnsi="Proxima Nova Rg" w:cstheme="minorHAnsi"/>
          <w:sz w:val="32"/>
          <w:szCs w:val="32"/>
        </w:rPr>
        <w:t xml:space="preserve"> trimestre de 2024 del Instituto Coahuilense de la Infraestructura Física Educativa se publicará una vez que sea aprobado por la Junta de Gobierno.</w:t>
      </w:r>
    </w:p>
    <w:p w14:paraId="5DD80A97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441B1A5F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ECF8E58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B94AC05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719824CA" w14:textId="77777777" w:rsidR="005E3757" w:rsidRPr="00937031" w:rsidRDefault="005E3757" w:rsidP="005E3757">
      <w:pPr>
        <w:rPr>
          <w:rFonts w:ascii="Proxima Nova Rg" w:hAnsi="Proxima Nova Rg" w:cstheme="minorHAnsi"/>
          <w:b/>
          <w:sz w:val="16"/>
        </w:rPr>
      </w:pP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 xml:space="preserve">Responsable de la Información y de su actualización: </w:t>
      </w:r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Lic. </w:t>
      </w:r>
      <w:proofErr w:type="spellStart"/>
      <w:r w:rsidRPr="00937031">
        <w:rPr>
          <w:rFonts w:ascii="Proxima Nova Rg" w:hAnsi="Proxima Nova Rg" w:cstheme="minorHAnsi"/>
          <w:b/>
          <w:color w:val="000000"/>
          <w:sz w:val="20"/>
        </w:rPr>
        <w:t>Edelberto</w:t>
      </w:r>
      <w:proofErr w:type="spellEnd"/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 Fernández Flores. Director </w:t>
      </w: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>de la Dirección de Administración y Finanzas.</w:t>
      </w:r>
    </w:p>
    <w:p w14:paraId="74C84594" w14:textId="37A28CFD" w:rsidR="005E3757" w:rsidRPr="00937031" w:rsidRDefault="00243397" w:rsidP="005E3757">
      <w:pPr>
        <w:jc w:val="both"/>
        <w:rPr>
          <w:rFonts w:ascii="Proxima Nova Rg" w:hAnsi="Proxima Nova Rg" w:cstheme="minorHAnsi"/>
          <w:b/>
          <w:sz w:val="22"/>
          <w:szCs w:val="16"/>
        </w:rPr>
      </w:pPr>
      <w:r w:rsidRPr="00937031">
        <w:rPr>
          <w:rFonts w:ascii="Proxima Nova Rg" w:hAnsi="Proxima Nova Rg" w:cstheme="minorHAnsi"/>
          <w:b/>
          <w:sz w:val="22"/>
          <w:szCs w:val="16"/>
        </w:rPr>
        <w:t>Fecha de actualización: 3</w:t>
      </w:r>
      <w:r w:rsidR="00937031">
        <w:rPr>
          <w:rFonts w:ascii="Proxima Nova Rg" w:hAnsi="Proxima Nova Rg" w:cstheme="minorHAnsi"/>
          <w:b/>
          <w:sz w:val="22"/>
          <w:szCs w:val="16"/>
        </w:rPr>
        <w:t>0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</w:t>
      </w:r>
      <w:r w:rsidR="00937031">
        <w:rPr>
          <w:rFonts w:ascii="Proxima Nova Rg" w:hAnsi="Proxima Nova Rg" w:cstheme="minorHAnsi"/>
          <w:b/>
          <w:sz w:val="22"/>
          <w:szCs w:val="16"/>
        </w:rPr>
        <w:t>agost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>o de 2024</w:t>
      </w:r>
    </w:p>
    <w:p w14:paraId="7D3EA1B8" w14:textId="77777777" w:rsidR="001103C8" w:rsidRPr="00937031" w:rsidRDefault="001103C8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sectPr w:rsidR="001103C8" w:rsidRPr="00937031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9B8A" w14:textId="77777777" w:rsidR="00C9337F" w:rsidRDefault="00C9337F" w:rsidP="00CE49F4">
      <w:r>
        <w:separator/>
      </w:r>
    </w:p>
  </w:endnote>
  <w:endnote w:type="continuationSeparator" w:id="0">
    <w:p w14:paraId="149D7DBB" w14:textId="77777777" w:rsidR="00C9337F" w:rsidRDefault="00C9337F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ProximaNova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CB6D" w14:textId="082BA371" w:rsidR="00A40D90" w:rsidRDefault="001103C8">
    <w:pPr>
      <w:pStyle w:val="Piedepgina"/>
    </w:pPr>
    <w:r w:rsidRPr="001103C8"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AAFD" w14:textId="77777777" w:rsidR="00C9337F" w:rsidRDefault="00C9337F" w:rsidP="00CE49F4">
      <w:r>
        <w:separator/>
      </w:r>
    </w:p>
  </w:footnote>
  <w:footnote w:type="continuationSeparator" w:id="0">
    <w:p w14:paraId="01DEA502" w14:textId="77777777" w:rsidR="00C9337F" w:rsidRDefault="00C9337F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D68A" w14:textId="2E9AF41A" w:rsidR="00CE49F4" w:rsidRDefault="00243397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7C92AEC1" wp14:editId="099343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C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12A82BB" wp14:editId="4DE48B08">
              <wp:simplePos x="0" y="0"/>
              <wp:positionH relativeFrom="margin">
                <wp:posOffset>1036955</wp:posOffset>
              </wp:positionH>
              <wp:positionV relativeFrom="margin">
                <wp:posOffset>96520</wp:posOffset>
              </wp:positionV>
              <wp:extent cx="421005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B158A" w14:textId="77777777" w:rsidR="00EC27EE" w:rsidRPr="00912EC8" w:rsidRDefault="00EC27EE" w:rsidP="00912EC8">
                          <w:pPr>
                            <w:tabs>
                              <w:tab w:val="left" w:pos="2552"/>
                            </w:tabs>
                            <w:jc w:val="center"/>
                            <w:rPr>
                              <w:rFonts w:ascii="Proxima Nova Rg" w:hAnsi="Proxima Nova Rg"/>
                              <w:i/>
                              <w:sz w:val="22"/>
                              <w:szCs w:val="22"/>
                              <w:lang w:val="es-MX"/>
                            </w:rPr>
                          </w:pPr>
                          <w:r w:rsidRPr="00912EC8">
                            <w:rPr>
                              <w:rFonts w:ascii="ProximaNova-BoldIt" w:hAnsi="ProximaNova-BoldIt" w:cs="ProximaNova-BoldIt"/>
                              <w:bCs/>
                              <w:i/>
                              <w:sz w:val="22"/>
                              <w:szCs w:val="22"/>
                              <w:lang w:val="es-MX"/>
                            </w:rPr>
                            <w:t>"2024 Bicentenario de Coahuila; 200 años de grandeza".</w:t>
                          </w:r>
                        </w:p>
                        <w:p w14:paraId="2F4635A3" w14:textId="77777777" w:rsidR="00EC27EE" w:rsidRPr="00EC27EE" w:rsidRDefault="00EC27EE" w:rsidP="0004224E">
                          <w:pPr>
                            <w:tabs>
                              <w:tab w:val="left" w:pos="2552"/>
                            </w:tabs>
                            <w:rPr>
                              <w:rFonts w:ascii="Proxima Nova Rg" w:hAnsi="Proxima Nova Rg"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A82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65pt;margin-top:7.6pt;width:331.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" filled="f" stroked="f">
              <v:textbox>
                <w:txbxContent>
                  <w:p w14:paraId="670B158A" w14:textId="77777777" w:rsidR="00EC27EE" w:rsidRPr="00912EC8" w:rsidRDefault="00EC27EE" w:rsidP="00912EC8">
                    <w:pPr>
                      <w:tabs>
                        <w:tab w:val="left" w:pos="2552"/>
                      </w:tabs>
                      <w:jc w:val="center"/>
                      <w:rPr>
                        <w:rFonts w:ascii="Proxima Nova Rg" w:hAnsi="Proxima Nova Rg"/>
                        <w:i/>
                        <w:sz w:val="22"/>
                        <w:szCs w:val="22"/>
                        <w:lang w:val="es-MX"/>
                      </w:rPr>
                    </w:pPr>
                    <w:r w:rsidRPr="00912EC8">
                      <w:rPr>
                        <w:rFonts w:ascii="ProximaNova-BoldIt" w:hAnsi="ProximaNova-BoldIt" w:cs="ProximaNova-BoldIt"/>
                        <w:bCs/>
                        <w:i/>
                        <w:sz w:val="22"/>
                        <w:szCs w:val="22"/>
                        <w:lang w:val="es-MX"/>
                      </w:rPr>
                      <w:t>"2024 Bicentenario de Coahuila; 200 años de grandeza".</w:t>
                    </w:r>
                  </w:p>
                  <w:p w14:paraId="2F4635A3" w14:textId="77777777" w:rsidR="00EC27EE" w:rsidRPr="00EC27EE" w:rsidRDefault="00EC27EE" w:rsidP="0004224E">
                    <w:pPr>
                      <w:tabs>
                        <w:tab w:val="left" w:pos="2552"/>
                      </w:tabs>
                      <w:rPr>
                        <w:rFonts w:ascii="Proxima Nova Rg" w:hAnsi="Proxima Nova Rg"/>
                        <w:i/>
                        <w:lang w:val="es-MX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372FD"/>
    <w:rsid w:val="0004224E"/>
    <w:rsid w:val="00071544"/>
    <w:rsid w:val="001103C8"/>
    <w:rsid w:val="00183376"/>
    <w:rsid w:val="0019452E"/>
    <w:rsid w:val="0020686F"/>
    <w:rsid w:val="0021230D"/>
    <w:rsid w:val="00212D1E"/>
    <w:rsid w:val="00223EA9"/>
    <w:rsid w:val="0024154C"/>
    <w:rsid w:val="00243397"/>
    <w:rsid w:val="00263091"/>
    <w:rsid w:val="00286EFA"/>
    <w:rsid w:val="002B01BD"/>
    <w:rsid w:val="00322DCC"/>
    <w:rsid w:val="0044714A"/>
    <w:rsid w:val="004706E7"/>
    <w:rsid w:val="00470E14"/>
    <w:rsid w:val="00507F6A"/>
    <w:rsid w:val="005431C4"/>
    <w:rsid w:val="0054434E"/>
    <w:rsid w:val="00545A3B"/>
    <w:rsid w:val="005961C3"/>
    <w:rsid w:val="005E26D1"/>
    <w:rsid w:val="005E3757"/>
    <w:rsid w:val="00612BAF"/>
    <w:rsid w:val="00661471"/>
    <w:rsid w:val="006A4AC2"/>
    <w:rsid w:val="006C36A9"/>
    <w:rsid w:val="006D139F"/>
    <w:rsid w:val="006F2630"/>
    <w:rsid w:val="0070471A"/>
    <w:rsid w:val="00750BD5"/>
    <w:rsid w:val="007E6396"/>
    <w:rsid w:val="0089372C"/>
    <w:rsid w:val="00912EC8"/>
    <w:rsid w:val="00937031"/>
    <w:rsid w:val="009723C3"/>
    <w:rsid w:val="009B1AD7"/>
    <w:rsid w:val="009E19A2"/>
    <w:rsid w:val="00A40D90"/>
    <w:rsid w:val="00A41897"/>
    <w:rsid w:val="00A47B8E"/>
    <w:rsid w:val="00B22B0F"/>
    <w:rsid w:val="00BA645B"/>
    <w:rsid w:val="00BB0108"/>
    <w:rsid w:val="00BF491F"/>
    <w:rsid w:val="00BF7CA5"/>
    <w:rsid w:val="00C43B8A"/>
    <w:rsid w:val="00C9337F"/>
    <w:rsid w:val="00CA2B0E"/>
    <w:rsid w:val="00CB0308"/>
    <w:rsid w:val="00CE49F4"/>
    <w:rsid w:val="00D563AE"/>
    <w:rsid w:val="00DD2914"/>
    <w:rsid w:val="00DD5570"/>
    <w:rsid w:val="00E071D0"/>
    <w:rsid w:val="00E30CFC"/>
    <w:rsid w:val="00E510B8"/>
    <w:rsid w:val="00E54290"/>
    <w:rsid w:val="00E74085"/>
    <w:rsid w:val="00E84B78"/>
    <w:rsid w:val="00EB1651"/>
    <w:rsid w:val="00EB3ED3"/>
    <w:rsid w:val="00EC27EE"/>
    <w:rsid w:val="00EE3230"/>
    <w:rsid w:val="00F26C7B"/>
    <w:rsid w:val="00F53933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Lenovo-V1P9</cp:lastModifiedBy>
  <cp:revision>6</cp:revision>
  <cp:lastPrinted>2024-06-03T15:58:00Z</cp:lastPrinted>
  <dcterms:created xsi:type="dcterms:W3CDTF">2024-06-04T18:17:00Z</dcterms:created>
  <dcterms:modified xsi:type="dcterms:W3CDTF">2024-09-06T18:33:00Z</dcterms:modified>
</cp:coreProperties>
</file>