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EE6B18" w:rsidRPr="0082470C">
        <w:rPr>
          <w:rFonts w:ascii="Century Gothic" w:hAnsi="Century Gothic"/>
          <w:b/>
          <w:sz w:val="22"/>
          <w:szCs w:val="22"/>
        </w:rPr>
        <w:t>SEGUNDO</w:t>
      </w:r>
      <w:r w:rsidRPr="0082470C">
        <w:rPr>
          <w:rFonts w:ascii="Century Gothic" w:hAnsi="Century Gothic"/>
          <w:b/>
          <w:sz w:val="22"/>
          <w:szCs w:val="22"/>
        </w:rPr>
        <w:t xml:space="preserve"> TRIMESTRE 2017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EE6B18" w:rsidRPr="0082470C">
        <w:rPr>
          <w:rFonts w:ascii="Century Gothic" w:hAnsi="Century Gothic"/>
          <w:sz w:val="22"/>
          <w:szCs w:val="22"/>
        </w:rPr>
        <w:t>1,919</w:t>
      </w:r>
      <w:r w:rsidR="006A7723" w:rsidRPr="0082470C">
        <w:rPr>
          <w:rFonts w:ascii="Century Gothic" w:hAnsi="Century Gothic"/>
          <w:sz w:val="22"/>
          <w:szCs w:val="22"/>
        </w:rPr>
        <w:t xml:space="preserve"> millones de pesos que r</w:t>
      </w:r>
      <w:r w:rsidR="00EE6B18" w:rsidRPr="0082470C">
        <w:rPr>
          <w:rFonts w:ascii="Century Gothic" w:hAnsi="Century Gothic"/>
          <w:sz w:val="22"/>
          <w:szCs w:val="22"/>
        </w:rPr>
        <w:t xml:space="preserve">epresentan un </w:t>
      </w:r>
      <w:r w:rsidR="009E52D0" w:rsidRPr="0082470C">
        <w:rPr>
          <w:rFonts w:ascii="Century Gothic" w:hAnsi="Century Gothic"/>
          <w:sz w:val="22"/>
          <w:szCs w:val="22"/>
        </w:rPr>
        <w:t>incremento del 11</w:t>
      </w:r>
      <w:r w:rsidR="00EE6B18" w:rsidRPr="0082470C">
        <w:rPr>
          <w:rFonts w:ascii="Century Gothic" w:hAnsi="Century Gothic"/>
          <w:sz w:val="22"/>
          <w:szCs w:val="22"/>
        </w:rPr>
        <w:t xml:space="preserve">% respecto al </w:t>
      </w:r>
      <w:r w:rsidR="009E52D0" w:rsidRPr="0082470C">
        <w:rPr>
          <w:rFonts w:ascii="Century Gothic" w:hAnsi="Century Gothic"/>
          <w:sz w:val="22"/>
          <w:szCs w:val="22"/>
        </w:rPr>
        <w:t>segundo trimestre del año 2016</w:t>
      </w:r>
      <w:r w:rsidR="006A7723" w:rsidRPr="0082470C">
        <w:rPr>
          <w:rFonts w:ascii="Century Gothic" w:hAnsi="Century Gothic"/>
          <w:sz w:val="22"/>
          <w:szCs w:val="22"/>
        </w:rPr>
        <w:t>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Pr="0082470C">
        <w:rPr>
          <w:rFonts w:ascii="Century Gothic" w:hAnsi="Century Gothic"/>
          <w:sz w:val="22"/>
          <w:szCs w:val="22"/>
        </w:rPr>
        <w:t xml:space="preserve"> en relación al </w:t>
      </w:r>
      <w:r w:rsidR="009E52D0" w:rsidRPr="0082470C">
        <w:rPr>
          <w:rFonts w:ascii="Century Gothic" w:hAnsi="Century Gothic"/>
          <w:sz w:val="22"/>
          <w:szCs w:val="22"/>
        </w:rPr>
        <w:t>segundo trimestre de 2016</w:t>
      </w:r>
      <w:r w:rsidR="00C954CE" w:rsidRPr="0082470C">
        <w:rPr>
          <w:rFonts w:ascii="Century Gothic" w:hAnsi="Century Gothic"/>
          <w:sz w:val="22"/>
          <w:szCs w:val="22"/>
        </w:rPr>
        <w:t>.</w:t>
      </w:r>
    </w:p>
    <w:p w:rsidR="0082470C" w:rsidRPr="0082470C" w:rsidRDefault="0082470C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9E52D0" w:rsidRPr="0082470C" w:rsidRDefault="0082470C" w:rsidP="0082470C">
      <w:pPr>
        <w:ind w:left="284" w:right="282"/>
        <w:jc w:val="center"/>
        <w:rPr>
          <w:rFonts w:ascii="Century Gothic" w:hAnsi="Century Gothic"/>
        </w:rPr>
      </w:pPr>
      <w:r w:rsidRPr="0082470C">
        <w:rPr>
          <w:noProof/>
          <w:lang w:val="es-MX" w:eastAsia="es-MX"/>
        </w:rPr>
        <w:drawing>
          <wp:inline distT="0" distB="0" distL="0" distR="0">
            <wp:extent cx="5429250" cy="1533525"/>
            <wp:effectExtent l="0" t="0" r="0" b="9525"/>
            <wp:docPr id="3013" name="Imagen 3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5B1" w:rsidRPr="0082470C" w:rsidRDefault="00CB15B1" w:rsidP="0082470C">
      <w:pPr>
        <w:ind w:left="284" w:right="282"/>
        <w:rPr>
          <w:rFonts w:ascii="Century Gothic" w:hAnsi="Century Gothic"/>
        </w:rPr>
      </w:pPr>
    </w:p>
    <w:p w:rsidR="006A7723" w:rsidRDefault="00CB15B1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>El decremento en los impuestos, obedece a la eliminación total de la tenencia en el e</w:t>
      </w:r>
      <w:r w:rsidR="00807A9F">
        <w:rPr>
          <w:rFonts w:ascii="Century Gothic" w:hAnsi="Century Gothic"/>
          <w:sz w:val="22"/>
          <w:szCs w:val="22"/>
        </w:rPr>
        <w:t>jercicio 2017.</w:t>
      </w:r>
      <w:r w:rsidRPr="0082470C">
        <w:rPr>
          <w:rFonts w:ascii="Century Gothic" w:hAnsi="Century Gothic"/>
          <w:sz w:val="22"/>
          <w:szCs w:val="22"/>
        </w:rPr>
        <w:t xml:space="preserve"> La disminución en aprovechamientos puede tener su efecto en la condonación de accesorios para regularizar la situación en materia vehicular de los contribuyentes.</w:t>
      </w:r>
    </w:p>
    <w:p w:rsidR="00FC0A8A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FC0A8A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FC0A8A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FC0A8A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FC0A8A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FC0A8A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FC0A8A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E8C9F" wp14:editId="5AB5810F">
                <wp:simplePos x="0" y="0"/>
                <wp:positionH relativeFrom="margin">
                  <wp:posOffset>-73660</wp:posOffset>
                </wp:positionH>
                <wp:positionV relativeFrom="paragraph">
                  <wp:posOffset>176530</wp:posOffset>
                </wp:positionV>
                <wp:extent cx="6267450" cy="1809750"/>
                <wp:effectExtent l="0" t="0" r="0" b="0"/>
                <wp:wrapNone/>
                <wp:docPr id="2" name="2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1809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FC0A8A" w:rsidRPr="00794312" w:rsidRDefault="00FC0A8A" w:rsidP="00FC0A8A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generar y actualizar la información: </w:t>
                            </w:r>
                          </w:p>
                          <w:p w:rsidR="00FC0A8A" w:rsidRPr="00794312" w:rsidRDefault="00FC0A8A" w:rsidP="00FC0A8A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Lic.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Hermilo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Valdés Chávez </w:t>
                            </w:r>
                            <w:r w:rsidRPr="00794312">
                              <w:rPr>
                                <w:color w:val="000000" w:themeColor="text1"/>
                              </w:rPr>
                              <w:t xml:space="preserve">Administrador Central de Política de Ingresos. </w:t>
                            </w:r>
                          </w:p>
                          <w:p w:rsidR="00FC0A8A" w:rsidRPr="00794312" w:rsidRDefault="00FC0A8A" w:rsidP="00FC0A8A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publicar la información: Lic. María del Socorro Jasso Hernández. Conforme a </w:t>
                            </w:r>
                            <w:r w:rsidR="00681164">
                              <w:rPr>
                                <w:color w:val="000000" w:themeColor="text1"/>
                              </w:rPr>
                              <w:t>lo establecido en el artículo 41</w:t>
                            </w:r>
                            <w:r w:rsidRPr="00794312">
                              <w:rPr>
                                <w:color w:val="000000" w:themeColor="text1"/>
                              </w:rPr>
                              <w:t xml:space="preserve"> de la Ley de Acceso a la Información Pública para el Estado de Coahuila de Zaragoza. </w:t>
                            </w:r>
                          </w:p>
                          <w:p w:rsidR="00FC0A8A" w:rsidRDefault="00FC0A8A" w:rsidP="00FC0A8A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000000" w:themeColor="text1"/>
                              </w:rPr>
                            </w:pPr>
                          </w:p>
                          <w:p w:rsidR="00FC0A8A" w:rsidRDefault="00FC0A8A" w:rsidP="00FC0A8A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000000" w:themeColor="text1"/>
                              </w:rPr>
                            </w:pPr>
                          </w:p>
                          <w:p w:rsidR="00FC0A8A" w:rsidRPr="00794312" w:rsidRDefault="00681164" w:rsidP="00FC0A8A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color w:val="000000" w:themeColor="text1"/>
                              </w:rPr>
                              <w:t>FECHA DE ACTUALIZACION: 01/10</w:t>
                            </w:r>
                            <w:r w:rsidR="00FC0A8A">
                              <w:rPr>
                                <w:color w:val="000000" w:themeColor="text1"/>
                              </w:rPr>
                              <w:t>/2017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E8C9F" id="_x0000_t202" coordsize="21600,21600" o:spt="202" path="m,l,21600r21600,l21600,xe">
                <v:stroke joinstyle="miter"/>
                <v:path gradientshapeok="t" o:connecttype="rect"/>
              </v:shapetype>
              <v:shape id="2 CuadroTexto" o:spid="_x0000_s1026" type="#_x0000_t202" style="position:absolute;left:0;text-align:left;margin-left:-5.8pt;margin-top:13.9pt;width:493.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" filled="f" stroked="f">
                <v:textbox>
                  <w:txbxContent>
                    <w:p w:rsidR="00FC0A8A" w:rsidRPr="00794312" w:rsidRDefault="00FC0A8A" w:rsidP="00FC0A8A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generar y actualizar la información: </w:t>
                      </w:r>
                    </w:p>
                    <w:p w:rsidR="00FC0A8A" w:rsidRPr="00794312" w:rsidRDefault="00FC0A8A" w:rsidP="00FC0A8A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color w:val="000000" w:themeColor="text1"/>
                        </w:rPr>
                        <w:t xml:space="preserve">Lic. 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Hermilo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Valdés Chávez </w:t>
                      </w:r>
                      <w:r w:rsidRPr="00794312">
                        <w:rPr>
                          <w:color w:val="000000" w:themeColor="text1"/>
                        </w:rPr>
                        <w:t xml:space="preserve">Administrador Central de Política de Ingresos. </w:t>
                      </w:r>
                    </w:p>
                    <w:p w:rsidR="00FC0A8A" w:rsidRPr="00794312" w:rsidRDefault="00FC0A8A" w:rsidP="00FC0A8A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publicar la información: Lic. María del Socorro Jasso Hernández. Conforme a </w:t>
                      </w:r>
                      <w:r w:rsidR="00681164">
                        <w:rPr>
                          <w:color w:val="000000" w:themeColor="text1"/>
                        </w:rPr>
                        <w:t>lo establecido en el artículo 41</w:t>
                      </w:r>
                      <w:r w:rsidRPr="00794312">
                        <w:rPr>
                          <w:color w:val="000000" w:themeColor="text1"/>
                        </w:rPr>
                        <w:t xml:space="preserve"> de la Ley de Acceso a la Información Pública para el Estado de Coahuila de Zaragoza. </w:t>
                      </w:r>
                    </w:p>
                    <w:p w:rsidR="00FC0A8A" w:rsidRDefault="00FC0A8A" w:rsidP="00FC0A8A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000000" w:themeColor="text1"/>
                        </w:rPr>
                      </w:pPr>
                    </w:p>
                    <w:p w:rsidR="00FC0A8A" w:rsidRDefault="00FC0A8A" w:rsidP="00FC0A8A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000000" w:themeColor="text1"/>
                        </w:rPr>
                      </w:pPr>
                    </w:p>
                    <w:p w:rsidR="00FC0A8A" w:rsidRPr="00794312" w:rsidRDefault="00681164" w:rsidP="00FC0A8A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color w:val="000000" w:themeColor="text1"/>
                        </w:rPr>
                        <w:t>FECHA DE ACTUALIZACION: 01/10</w:t>
                      </w:r>
                      <w:r w:rsidR="00FC0A8A">
                        <w:rPr>
                          <w:color w:val="000000" w:themeColor="text1"/>
                        </w:rPr>
                        <w:t>/2017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C0A8A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FC0A8A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FC0A8A" w:rsidRPr="0082470C" w:rsidRDefault="00FC0A8A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sectPr w:rsidR="00FC0A8A" w:rsidRPr="0082470C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88B" w:rsidRDefault="00D5288B" w:rsidP="00DD5ABC">
      <w:r>
        <w:separator/>
      </w:r>
    </w:p>
  </w:endnote>
  <w:endnote w:type="continuationSeparator" w:id="0">
    <w:p w:rsidR="00D5288B" w:rsidRDefault="00D5288B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D5288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682EFF" w:rsidP="0082470C">
    <w:pPr>
      <w:ind w:right="140"/>
      <w:jc w:val="right"/>
      <w:rPr>
        <w:rFonts w:ascii="Century Gothic" w:hAnsi="Century Gothic"/>
        <w:b/>
        <w:sz w:val="14"/>
      </w:rPr>
    </w:pPr>
    <w:r>
      <w:rPr>
        <w:rFonts w:ascii="Century Gothic" w:hAnsi="Century Gothic"/>
        <w:b/>
        <w:noProof/>
        <w:sz w:val="14"/>
        <w:lang w:val="es-MX" w:eastAsia="es-MX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-19050</wp:posOffset>
          </wp:positionH>
          <wp:positionV relativeFrom="paragraph">
            <wp:posOffset>86995</wp:posOffset>
          </wp:positionV>
          <wp:extent cx="1185479" cy="525907"/>
          <wp:effectExtent l="0" t="0" r="0" b="7620"/>
          <wp:wrapNone/>
          <wp:docPr id="3067" name="Imagen 3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llo constitucion - 2017_negr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5479" cy="525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61B5"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ED52A0" w:rsidP="00677312">
    <w:pPr>
      <w:ind w:right="140"/>
      <w:jc w:val="right"/>
      <w:rPr>
        <w:rFonts w:ascii="Century Gothic" w:hAnsi="Century Gothic"/>
        <w:sz w:val="14"/>
      </w:rPr>
    </w:pPr>
    <w:r>
      <w:rPr>
        <w:rFonts w:ascii="Century Gothic" w:hAnsi="Century Gothic"/>
        <w:b/>
        <w:sz w:val="14"/>
      </w:rPr>
      <w:t xml:space="preserve"> </w:t>
    </w:r>
    <w:r w:rsidR="001A7F2C" w:rsidRPr="001A7F2C">
      <w:rPr>
        <w:rFonts w:ascii="Century Gothic" w:hAnsi="Century Gothic"/>
        <w:sz w:val="14"/>
      </w:rPr>
      <w:t xml:space="preserve">Col. Guanajuato, C.P. 25286  </w:t>
    </w:r>
  </w:p>
  <w:p w:rsidR="00C954CE" w:rsidRDefault="001A7F2C" w:rsidP="00677312">
    <w:pPr>
      <w:ind w:right="140"/>
      <w:jc w:val="right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 xml:space="preserve">  Tel. (844) 242-0051,</w:t>
    </w:r>
  </w:p>
  <w:p w:rsidR="001A7F2C" w:rsidRPr="00ED52A0" w:rsidRDefault="001A7F2C" w:rsidP="00677312">
    <w:pPr>
      <w:ind w:right="140"/>
      <w:jc w:val="right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 xml:space="preserve"> Saltillo, Coahuila</w:t>
    </w:r>
    <w:r w:rsidRPr="001A7F2C">
      <w:rPr>
        <w:rFonts w:ascii="Century Gothic" w:hAnsi="Century Gothic"/>
        <w:sz w:val="14"/>
      </w:rPr>
      <w:t xml:space="preserve">  </w:t>
    </w:r>
  </w:p>
  <w:p w:rsidR="001461B5" w:rsidRPr="001A7F2C" w:rsidRDefault="001461B5" w:rsidP="00677312">
    <w:pPr>
      <w:ind w:right="140"/>
      <w:jc w:val="right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D5288B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88B" w:rsidRDefault="00D5288B" w:rsidP="00DD5ABC">
      <w:r>
        <w:separator/>
      </w:r>
    </w:p>
  </w:footnote>
  <w:footnote w:type="continuationSeparator" w:id="0">
    <w:p w:rsidR="00D5288B" w:rsidRDefault="00D5288B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FC0A8A" w:rsidP="00FC0A8A">
    <w:pPr>
      <w:pStyle w:val="Encabezado"/>
      <w:tabs>
        <w:tab w:val="left" w:pos="3450"/>
      </w:tabs>
    </w:pPr>
    <w:r>
      <w:rPr>
        <w:noProof/>
        <w:lang w:val="es-MX" w:eastAsia="es-MX"/>
      </w:rPr>
      <w:drawing>
        <wp:anchor distT="0" distB="0" distL="114300" distR="114300" simplePos="0" relativeHeight="251678720" behindDoc="1" locked="0" layoutInCell="1" allowOverlap="1" wp14:anchorId="5A1C8BC5" wp14:editId="142AE2C1">
          <wp:simplePos x="0" y="0"/>
          <wp:positionH relativeFrom="column">
            <wp:posOffset>1204595</wp:posOffset>
          </wp:positionH>
          <wp:positionV relativeFrom="paragraph">
            <wp:posOffset>214630</wp:posOffset>
          </wp:positionV>
          <wp:extent cx="3780155" cy="438785"/>
          <wp:effectExtent l="0" t="0" r="0" b="0"/>
          <wp:wrapNone/>
          <wp:docPr id="3062" name="Imagen 30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1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027188FD" wp14:editId="58A0F4AD">
          <wp:simplePos x="0" y="0"/>
          <wp:positionH relativeFrom="column">
            <wp:posOffset>4868545</wp:posOffset>
          </wp:positionH>
          <wp:positionV relativeFrom="paragraph">
            <wp:posOffset>-700405</wp:posOffset>
          </wp:positionV>
          <wp:extent cx="1146175" cy="829310"/>
          <wp:effectExtent l="0" t="0" r="0" b="8890"/>
          <wp:wrapNone/>
          <wp:docPr id="3061" name="Imagen 30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6672" behindDoc="1" locked="0" layoutInCell="1" allowOverlap="1" wp14:anchorId="31D7757B" wp14:editId="31C2B7FE">
          <wp:simplePos x="0" y="0"/>
          <wp:positionH relativeFrom="column">
            <wp:posOffset>2071370</wp:posOffset>
          </wp:positionH>
          <wp:positionV relativeFrom="paragraph">
            <wp:posOffset>-566420</wp:posOffset>
          </wp:positionV>
          <wp:extent cx="1733550" cy="581025"/>
          <wp:effectExtent l="0" t="0" r="0" b="9525"/>
          <wp:wrapNone/>
          <wp:docPr id="3059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73355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4624" behindDoc="1" locked="0" layoutInCell="1" allowOverlap="1" wp14:anchorId="1619499E" wp14:editId="6329EAAB">
          <wp:simplePos x="0" y="0"/>
          <wp:positionH relativeFrom="column">
            <wp:posOffset>-247015</wp:posOffset>
          </wp:positionH>
          <wp:positionV relativeFrom="paragraph">
            <wp:posOffset>-633095</wp:posOffset>
          </wp:positionV>
          <wp:extent cx="2032635" cy="600075"/>
          <wp:effectExtent l="0" t="0" r="5715" b="9525"/>
          <wp:wrapNone/>
          <wp:docPr id="3060" name="Imagen 3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63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7BA41849" wp14:editId="61449EAE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3063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20886449" wp14:editId="2B7C0DA7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3064" name="Imagen 3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51247DEF" wp14:editId="0000117F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3065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3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1DABD62F" wp14:editId="64448085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3066" name="Imagen 3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C2E82"/>
    <w:rsid w:val="001062E8"/>
    <w:rsid w:val="00114638"/>
    <w:rsid w:val="001461B5"/>
    <w:rsid w:val="001858F0"/>
    <w:rsid w:val="001A4CAB"/>
    <w:rsid w:val="001A7F2C"/>
    <w:rsid w:val="001C5EC5"/>
    <w:rsid w:val="001C6343"/>
    <w:rsid w:val="001D2CE9"/>
    <w:rsid w:val="001E47A8"/>
    <w:rsid w:val="002C6AEC"/>
    <w:rsid w:val="002F1CA1"/>
    <w:rsid w:val="00346AE6"/>
    <w:rsid w:val="00352378"/>
    <w:rsid w:val="00371AA1"/>
    <w:rsid w:val="003A5D4F"/>
    <w:rsid w:val="003B27C6"/>
    <w:rsid w:val="003E1A8B"/>
    <w:rsid w:val="0042472C"/>
    <w:rsid w:val="00471F04"/>
    <w:rsid w:val="004E1B6B"/>
    <w:rsid w:val="0050205C"/>
    <w:rsid w:val="00532F54"/>
    <w:rsid w:val="00540248"/>
    <w:rsid w:val="00547D0A"/>
    <w:rsid w:val="00561828"/>
    <w:rsid w:val="0056460C"/>
    <w:rsid w:val="005949E5"/>
    <w:rsid w:val="005B5A21"/>
    <w:rsid w:val="00656B53"/>
    <w:rsid w:val="006700FE"/>
    <w:rsid w:val="00677312"/>
    <w:rsid w:val="00681164"/>
    <w:rsid w:val="00682EFF"/>
    <w:rsid w:val="006A3E90"/>
    <w:rsid w:val="006A6904"/>
    <w:rsid w:val="006A7723"/>
    <w:rsid w:val="006B124E"/>
    <w:rsid w:val="006E330B"/>
    <w:rsid w:val="00700B75"/>
    <w:rsid w:val="007133F1"/>
    <w:rsid w:val="0072365A"/>
    <w:rsid w:val="007335FA"/>
    <w:rsid w:val="00735CF8"/>
    <w:rsid w:val="00736ACB"/>
    <w:rsid w:val="00807A9F"/>
    <w:rsid w:val="0082470C"/>
    <w:rsid w:val="00844EC4"/>
    <w:rsid w:val="00896B27"/>
    <w:rsid w:val="008A23B4"/>
    <w:rsid w:val="008A7320"/>
    <w:rsid w:val="008A7630"/>
    <w:rsid w:val="0094122E"/>
    <w:rsid w:val="00996794"/>
    <w:rsid w:val="009E52D0"/>
    <w:rsid w:val="00A079EE"/>
    <w:rsid w:val="00A1360B"/>
    <w:rsid w:val="00A14020"/>
    <w:rsid w:val="00A3255B"/>
    <w:rsid w:val="00B127CE"/>
    <w:rsid w:val="00B240A4"/>
    <w:rsid w:val="00B2448A"/>
    <w:rsid w:val="00B944CC"/>
    <w:rsid w:val="00B971D7"/>
    <w:rsid w:val="00BB0F82"/>
    <w:rsid w:val="00BC4B6A"/>
    <w:rsid w:val="00C34A96"/>
    <w:rsid w:val="00C35C05"/>
    <w:rsid w:val="00C43D07"/>
    <w:rsid w:val="00C954CE"/>
    <w:rsid w:val="00CB15B1"/>
    <w:rsid w:val="00CC71F8"/>
    <w:rsid w:val="00D07BDA"/>
    <w:rsid w:val="00D37539"/>
    <w:rsid w:val="00D43FF9"/>
    <w:rsid w:val="00D5288B"/>
    <w:rsid w:val="00D602FB"/>
    <w:rsid w:val="00D935C5"/>
    <w:rsid w:val="00DB6161"/>
    <w:rsid w:val="00DD5ABC"/>
    <w:rsid w:val="00DF23CB"/>
    <w:rsid w:val="00EA2C42"/>
    <w:rsid w:val="00EA7B3F"/>
    <w:rsid w:val="00ED2370"/>
    <w:rsid w:val="00ED52A0"/>
    <w:rsid w:val="00EE6B18"/>
    <w:rsid w:val="00F50242"/>
    <w:rsid w:val="00F52EC9"/>
    <w:rsid w:val="00F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B35A3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C0A8A"/>
    <w:pPr>
      <w:spacing w:before="100" w:beforeAutospacing="1" w:after="100" w:afterAutospacing="1"/>
    </w:pPr>
    <w:rPr>
      <w:rFonts w:eastAsiaTheme="minorEastAsia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3</cp:revision>
  <cp:lastPrinted>2017-08-15T17:33:00Z</cp:lastPrinted>
  <dcterms:created xsi:type="dcterms:W3CDTF">2017-09-11T17:37:00Z</dcterms:created>
  <dcterms:modified xsi:type="dcterms:W3CDTF">2017-10-07T00:03:00Z</dcterms:modified>
</cp:coreProperties>
</file>